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057AAD35" w:rsidR="0021658E" w:rsidRDefault="00CB29DF" w:rsidP="00511427">
      <w:pPr>
        <w:jc w:val="center"/>
        <w:rPr>
          <w:rFonts w:ascii="Arial" w:eastAsia="AR P丸ゴシック体E" w:hAnsi="Arial" w:cstheme="majorBidi"/>
          <w:sz w:val="28"/>
          <w:szCs w:val="24"/>
          <w:lang w:val="de-DE"/>
        </w:rPr>
      </w:pPr>
      <w:r w:rsidRPr="00CB29DF">
        <w:rPr>
          <w:rFonts w:ascii="Arial" w:eastAsia="AR P丸ゴシック体E" w:hAnsi="Arial" w:cstheme="majorBidi"/>
          <w:sz w:val="28"/>
          <w:szCs w:val="24"/>
          <w:lang w:val="de-DE"/>
        </w:rPr>
        <w:t>Jüdisches Museum in der Kritik</w:t>
      </w:r>
      <w:r w:rsidR="005079BC" w:rsidRPr="005079BC">
        <w:rPr>
          <w:rFonts w:ascii="Arial" w:eastAsia="AR P丸ゴシック体E" w:hAnsi="Arial" w:cstheme="majorBidi"/>
          <w:sz w:val="28"/>
          <w:szCs w:val="24"/>
          <w:lang w:val="de-DE"/>
        </w:rPr>
        <w:t xml:space="preserve"> </w:t>
      </w:r>
    </w:p>
    <w:p w14:paraId="1692F117" w14:textId="186BFD65" w:rsidR="009A147C" w:rsidRDefault="00CB29DF" w:rsidP="00511427">
      <w:pPr>
        <w:jc w:val="center"/>
        <w:rPr>
          <w:lang w:val="de-DE"/>
        </w:rPr>
      </w:pPr>
      <w:r>
        <w:rPr>
          <w:rFonts w:hint="eastAsia"/>
          <w:lang w:val="de-DE"/>
        </w:rPr>
        <w:t>批判されるユダヤ博物館</w:t>
      </w:r>
      <w:r w:rsidR="00F87085">
        <w:rPr>
          <w:rFonts w:hint="eastAsia"/>
          <w:lang w:val="de-DE"/>
        </w:rPr>
        <w:t xml:space="preserve">　</w:t>
      </w:r>
    </w:p>
    <w:p w14:paraId="1E37CCFC" w14:textId="1AF0D654" w:rsidR="009A147C" w:rsidRDefault="00511427" w:rsidP="00511427">
      <w:pPr>
        <w:jc w:val="right"/>
        <w:rPr>
          <w:lang w:val="de-DE"/>
        </w:rPr>
      </w:pPr>
      <w:r>
        <w:rPr>
          <w:rFonts w:hint="eastAsia"/>
          <w:lang w:val="de-DE"/>
        </w:rPr>
        <w:t xml:space="preserve">DW </w:t>
      </w:r>
      <w:r w:rsidR="002535F3" w:rsidRPr="002535F3">
        <w:rPr>
          <w:lang w:val="de-DE"/>
        </w:rPr>
        <w:t>Datum 1</w:t>
      </w:r>
      <w:r w:rsidR="00CB29DF">
        <w:rPr>
          <w:lang w:val="de-DE"/>
        </w:rPr>
        <w:t>8</w:t>
      </w:r>
      <w:r w:rsidR="002535F3" w:rsidRPr="002535F3">
        <w:rPr>
          <w:lang w:val="de-DE"/>
        </w:rPr>
        <w:t>.06.2019</w:t>
      </w:r>
    </w:p>
    <w:p w14:paraId="0C85DEB2" w14:textId="2F965D01" w:rsidR="00593F14" w:rsidRDefault="00CB29DF" w:rsidP="00593F14">
      <w:pPr>
        <w:jc w:val="right"/>
        <w:rPr>
          <w:lang w:val="de-DE"/>
        </w:rPr>
      </w:pPr>
      <w:bookmarkStart w:id="0" w:name="_Hlk2089911"/>
      <w:r w:rsidRPr="00CB29DF">
        <w:rPr>
          <w:lang w:val="de-DE"/>
        </w:rPr>
        <w:t>https://www.dw.com/de/j%C3%BCdisches-museum-in-der-kritik/l-49247529</w:t>
      </w:r>
      <w:r w:rsidR="00593F14" w:rsidRPr="00593F14">
        <w:rPr>
          <w:rFonts w:hint="eastAsia"/>
          <w:lang w:val="de-DE"/>
        </w:rPr>
        <w:t xml:space="preserve"> </w:t>
      </w:r>
    </w:p>
    <w:p w14:paraId="1BA75001" w14:textId="77777777" w:rsidR="00593F14" w:rsidRDefault="00593F14" w:rsidP="009A147C">
      <w:pPr>
        <w:rPr>
          <w:lang w:val="de-DE"/>
        </w:rPr>
      </w:pPr>
    </w:p>
    <w:p w14:paraId="51927886" w14:textId="2839743E" w:rsidR="00511427" w:rsidRPr="00D945FF" w:rsidRDefault="00CB29DF" w:rsidP="009A147C">
      <w:pPr>
        <w:rPr>
          <w:lang w:val="de-DE"/>
        </w:rPr>
      </w:pPr>
      <w:r w:rsidRPr="00CB29DF">
        <w:rPr>
          <w:noProof/>
          <w:lang w:val="de-DE"/>
        </w:rPr>
        <w:drawing>
          <wp:anchor distT="0" distB="0" distL="114300" distR="114300" simplePos="0" relativeHeight="251659264" behindDoc="0" locked="0" layoutInCell="1" allowOverlap="1" wp14:anchorId="4193685D" wp14:editId="0AC15005">
            <wp:simplePos x="0" y="0"/>
            <wp:positionH relativeFrom="column">
              <wp:posOffset>-7317</wp:posOffset>
            </wp:positionH>
            <wp:positionV relativeFrom="paragraph">
              <wp:posOffset>292210</wp:posOffset>
            </wp:positionV>
            <wp:extent cx="5400040" cy="2703830"/>
            <wp:effectExtent l="0" t="0" r="0" b="127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03830"/>
                    </a:xfrm>
                    <a:prstGeom prst="rect">
                      <a:avLst/>
                    </a:prstGeom>
                  </pic:spPr>
                </pic:pic>
              </a:graphicData>
            </a:graphic>
          </wp:anchor>
        </w:drawing>
      </w:r>
      <w:r w:rsidR="00511427">
        <w:rPr>
          <w:rFonts w:hint="eastAsia"/>
          <w:lang w:val="de-DE"/>
        </w:rPr>
        <w:t>201</w:t>
      </w:r>
      <w:r w:rsidR="001A277C">
        <w:rPr>
          <w:lang w:val="de-DE"/>
        </w:rPr>
        <w:t>9</w:t>
      </w:r>
      <w:r w:rsidR="00511427">
        <w:rPr>
          <w:rFonts w:hint="eastAsia"/>
          <w:lang w:val="de-DE"/>
        </w:rPr>
        <w:t>-</w:t>
      </w:r>
      <w:r w:rsidR="001A277C">
        <w:rPr>
          <w:lang w:val="de-DE"/>
        </w:rPr>
        <w:t>0</w:t>
      </w:r>
      <w:r w:rsidR="00DF58F1">
        <w:rPr>
          <w:lang w:val="de-DE"/>
        </w:rPr>
        <w:t>6</w:t>
      </w:r>
      <w:r w:rsidR="00511427">
        <w:rPr>
          <w:rFonts w:hint="eastAsia"/>
          <w:lang w:val="de-DE"/>
        </w:rPr>
        <w:t>-</w:t>
      </w:r>
      <w:r w:rsidR="00007998">
        <w:rPr>
          <w:lang w:val="de-DE"/>
        </w:rPr>
        <w:t>1</w:t>
      </w:r>
      <w:r>
        <w:rPr>
          <w:lang w:val="de-DE"/>
        </w:rPr>
        <w:t>8</w:t>
      </w:r>
      <w:r w:rsidR="00F90814">
        <w:rPr>
          <w:rFonts w:hint="eastAsia"/>
          <w:lang w:val="de-DE"/>
        </w:rPr>
        <w:t>_</w:t>
      </w:r>
      <w:r w:rsidRPr="00CB29DF">
        <w:rPr>
          <w:lang w:val="de-DE"/>
        </w:rPr>
        <w:t xml:space="preserve"> j</w:t>
      </w:r>
      <w:r>
        <w:rPr>
          <w:lang w:val="de-DE"/>
        </w:rPr>
        <w:t>ue</w:t>
      </w:r>
      <w:r w:rsidRPr="00CB29DF">
        <w:rPr>
          <w:lang w:val="de-DE"/>
        </w:rPr>
        <w:t>disches-museum-in-der-kritik</w:t>
      </w:r>
      <w:r w:rsidR="00511427">
        <w:rPr>
          <w:rFonts w:hint="eastAsia"/>
          <w:lang w:val="de-DE"/>
        </w:rPr>
        <w:t>.docx</w:t>
      </w:r>
      <w:bookmarkEnd w:id="0"/>
    </w:p>
    <w:p w14:paraId="77B21B8F" w14:textId="6EEA2925" w:rsidR="00716F47" w:rsidRPr="00CB29DF" w:rsidRDefault="00716F47" w:rsidP="00F90814">
      <w:pPr>
        <w:rPr>
          <w:lang w:val="de-DE"/>
        </w:rPr>
      </w:pPr>
    </w:p>
    <w:p w14:paraId="08EA0A51" w14:textId="77777777" w:rsidR="00CB29DF" w:rsidRPr="00CB29DF" w:rsidRDefault="00CB29DF" w:rsidP="00CB29DF">
      <w:pPr>
        <w:widowControl/>
        <w:spacing w:line="375" w:lineRule="atLeast"/>
        <w:jc w:val="left"/>
        <w:outlineLvl w:val="1"/>
        <w:rPr>
          <w:rFonts w:ascii="Georgia" w:eastAsia="ＭＳ Ｐゴシック" w:hAnsi="Georgia" w:cs="ＭＳ Ｐゴシック"/>
          <w:b/>
          <w:bCs/>
          <w:color w:val="3E3E3E"/>
          <w:kern w:val="0"/>
          <w:sz w:val="32"/>
          <w:szCs w:val="32"/>
          <w:lang w:val="de-DE"/>
        </w:rPr>
      </w:pPr>
      <w:r w:rsidRPr="00CB29DF">
        <w:rPr>
          <w:rFonts w:ascii="Georgia" w:eastAsia="ＭＳ Ｐゴシック" w:hAnsi="Georgia" w:cs="ＭＳ Ｐゴシック"/>
          <w:b/>
          <w:bCs/>
          <w:color w:val="3E3E3E"/>
          <w:kern w:val="0"/>
          <w:sz w:val="32"/>
          <w:szCs w:val="32"/>
          <w:lang w:val="de-DE"/>
        </w:rPr>
        <w:t>Jüdisches Museum in der Kritik</w:t>
      </w:r>
    </w:p>
    <w:p w14:paraId="159A6E57" w14:textId="77777777" w:rsidR="00CB29DF" w:rsidRPr="00CB29DF" w:rsidRDefault="00CB29DF" w:rsidP="00CB29DF">
      <w:pPr>
        <w:widowControl/>
        <w:spacing w:line="375" w:lineRule="atLeast"/>
        <w:jc w:val="left"/>
        <w:rPr>
          <w:rFonts w:ascii="Georgia" w:eastAsia="ＭＳ Ｐゴシック" w:hAnsi="Georgia" w:cs="ＭＳ Ｐゴシック"/>
          <w:color w:val="3E3E3E"/>
          <w:kern w:val="0"/>
          <w:sz w:val="23"/>
          <w:szCs w:val="23"/>
          <w:lang w:val="de-DE"/>
        </w:rPr>
      </w:pPr>
      <w:r w:rsidRPr="00CB29DF">
        <w:rPr>
          <w:rFonts w:ascii="Georgia" w:eastAsia="ＭＳ Ｐゴシック" w:hAnsi="Georgia" w:cs="ＭＳ Ｐゴシック"/>
          <w:color w:val="3E3E3E"/>
          <w:kern w:val="0"/>
          <w:sz w:val="23"/>
          <w:szCs w:val="23"/>
          <w:lang w:val="de-DE"/>
        </w:rPr>
        <w:t>BDS, die Boykottbewegung gegen Produkte aus Israel, ist besonders in Deutschland sehr umstritten. Nun musste der Direktor des Jüdischen Museums in Berlin wegen eines Tweets zu diesem Thema zurücktreten.</w:t>
      </w:r>
    </w:p>
    <w:p w14:paraId="6087B9D3" w14:textId="53EAB47E" w:rsidR="00CB29DF" w:rsidRPr="00497AA3" w:rsidRDefault="00CB29DF" w:rsidP="00CB29DF">
      <w:pPr>
        <w:widowControl/>
        <w:spacing w:before="100" w:beforeAutospacing="1" w:after="100" w:afterAutospacing="1" w:line="375" w:lineRule="atLeast"/>
        <w:jc w:val="left"/>
        <w:rPr>
          <w:rFonts w:ascii="Georgia" w:eastAsia="ＭＳ Ｐゴシック" w:hAnsi="Georgia" w:cs="ＭＳ Ｐゴシック"/>
          <w:color w:val="000000"/>
          <w:kern w:val="0"/>
          <w:sz w:val="23"/>
          <w:szCs w:val="23"/>
          <w:lang w:val="de-DE"/>
        </w:rPr>
      </w:pPr>
      <w:r w:rsidRPr="00CB29DF">
        <w:rPr>
          <w:rFonts w:ascii="Georgia" w:eastAsia="ＭＳ Ｐゴシック" w:hAnsi="Georgia" w:cs="ＭＳ Ｐゴシック"/>
          <w:color w:val="000000"/>
          <w:kern w:val="0"/>
          <w:sz w:val="23"/>
          <w:szCs w:val="23"/>
          <w:lang w:val="de-DE"/>
        </w:rPr>
        <w:t xml:space="preserve">Seit 2014 war Peter Schäfer Direktor des Jüdischen Museums Berlin, des größten jüdischen Museums in Europa. Nun hat er seinen Posten aufgegeben, „um weiteren Schaden vom Jüdischen Museum abzuwenden“, wie das Museum mitteilte. Zuvor hatte </w:t>
      </w:r>
      <w:bookmarkStart w:id="1" w:name="_GoBack"/>
      <w:bookmarkEnd w:id="1"/>
      <w:r w:rsidRPr="00CB29DF">
        <w:rPr>
          <w:rFonts w:ascii="Georgia" w:eastAsia="ＭＳ Ｐゴシック" w:hAnsi="Georgia" w:cs="ＭＳ Ｐゴシック"/>
          <w:color w:val="000000"/>
          <w:kern w:val="0"/>
          <w:sz w:val="23"/>
          <w:szCs w:val="23"/>
          <w:lang w:val="de-DE"/>
        </w:rPr>
        <w:t>der Zentralrat der Juden in Deutschland Peter Schäfer mehrfach scharf kritisiert.</w:t>
      </w:r>
      <w:r w:rsidRPr="00CB29DF">
        <w:rPr>
          <w:rFonts w:ascii="Georgia" w:eastAsia="ＭＳ Ｐゴシック" w:hAnsi="Georgia" w:cs="ＭＳ Ｐゴシック"/>
          <w:color w:val="000000"/>
          <w:kern w:val="0"/>
          <w:sz w:val="23"/>
          <w:szCs w:val="23"/>
          <w:lang w:val="de-DE"/>
        </w:rPr>
        <w:br/>
      </w:r>
      <w:r w:rsidRPr="00CB29DF">
        <w:rPr>
          <w:rFonts w:ascii="Georgia" w:eastAsia="ＭＳ Ｐゴシック" w:hAnsi="Georgia" w:cs="ＭＳ Ｐゴシック"/>
          <w:color w:val="000000"/>
          <w:kern w:val="0"/>
          <w:sz w:val="23"/>
          <w:szCs w:val="23"/>
          <w:lang w:val="de-DE"/>
        </w:rPr>
        <w:br/>
        <w:t>Im Zentrum der Kritik stand zuletzt ein Tweet des Jüdischen Museums, in dem ein Artikel einer deutschen Tageszeitung empfohlen wurde. In dem Zeitungsartikel ging es um die umstrittene</w:t>
      </w:r>
      <w:r w:rsidR="00AE207C">
        <w:rPr>
          <w:rFonts w:ascii="Georgia" w:eastAsia="ＭＳ Ｐゴシック" w:hAnsi="Georgia" w:cs="ＭＳ Ｐゴシック"/>
          <w:color w:val="000000"/>
          <w:kern w:val="0"/>
          <w:sz w:val="23"/>
          <w:szCs w:val="23"/>
          <w:lang w:val="de-DE"/>
        </w:rPr>
        <w:t xml:space="preserve"> </w:t>
      </w:r>
      <w:r w:rsidRPr="00CB29DF">
        <w:rPr>
          <w:rFonts w:ascii="Georgia" w:eastAsia="ＭＳ Ｐゴシック" w:hAnsi="Georgia" w:cs="ＭＳ Ｐゴシック"/>
          <w:color w:val="000000"/>
          <w:kern w:val="0"/>
          <w:sz w:val="23"/>
          <w:szCs w:val="23"/>
          <w:lang w:val="de-DE"/>
        </w:rPr>
        <w:t xml:space="preserve">Boykottbewegung gegen Produkte aus Israel, BDS. 240 israelische und jüdische Wissenschaftler hatten dort einen Beschluss des Bundestags kritisiert und geschrieben, dass die BDS-Bewegung nicht </w:t>
      </w:r>
      <w:r w:rsidRPr="00CB29DF">
        <w:rPr>
          <w:rFonts w:ascii="Georgia" w:eastAsia="ＭＳ Ｐゴシック" w:hAnsi="Georgia" w:cs="ＭＳ Ｐゴシック"/>
          <w:color w:val="000000"/>
          <w:kern w:val="0"/>
          <w:sz w:val="23"/>
          <w:szCs w:val="23"/>
          <w:lang w:val="de-DE"/>
        </w:rPr>
        <w:lastRenderedPageBreak/>
        <w:t>grundsätzlich antisemitisch ist und „dass Boykotte ein legitimes und gewaltfreies Mittel des Widerstands sind.“</w:t>
      </w:r>
      <w:r w:rsidRPr="00CB29DF">
        <w:rPr>
          <w:rFonts w:ascii="Georgia" w:eastAsia="ＭＳ Ｐゴシック" w:hAnsi="Georgia" w:cs="ＭＳ Ｐゴシック"/>
          <w:color w:val="000000"/>
          <w:kern w:val="0"/>
          <w:sz w:val="23"/>
          <w:szCs w:val="23"/>
          <w:lang w:val="de-DE"/>
        </w:rPr>
        <w:br/>
      </w:r>
      <w:r w:rsidRPr="00CB29DF">
        <w:rPr>
          <w:rFonts w:ascii="Georgia" w:eastAsia="ＭＳ Ｐゴシック" w:hAnsi="Georgia" w:cs="ＭＳ Ｐゴシック"/>
          <w:color w:val="000000"/>
          <w:kern w:val="0"/>
          <w:sz w:val="23"/>
          <w:szCs w:val="23"/>
          <w:lang w:val="de-DE"/>
        </w:rPr>
        <w:br/>
        <w:t>Mit den Boykottaufrufen möchte BDS Israel international unter Druck setzen, um die Besetzung der palästinensischen Gebiete zu beenden. Am 17. Mai 2019 hatte der Bundestag einen Antrag beschlossen, in dem es heißt, dass Boykottaufrufe an die Methoden von Nazis erinnern. Die „Argumentationsmuster</w:t>
      </w:r>
      <w:r w:rsidR="00AE207C">
        <w:rPr>
          <w:rFonts w:ascii="Georgia" w:eastAsia="ＭＳ Ｐゴシック" w:hAnsi="Georgia" w:cs="ＭＳ Ｐゴシック"/>
          <w:color w:val="000000"/>
          <w:kern w:val="0"/>
          <w:sz w:val="23"/>
          <w:szCs w:val="23"/>
          <w:lang w:val="de-DE"/>
        </w:rPr>
        <w:t xml:space="preserve"> </w:t>
      </w:r>
      <w:r w:rsidRPr="00CB29DF">
        <w:rPr>
          <w:rFonts w:ascii="Georgia" w:eastAsia="ＭＳ Ｐゴシック" w:hAnsi="Georgia" w:cs="ＭＳ Ｐゴシック"/>
          <w:color w:val="000000"/>
          <w:kern w:val="0"/>
          <w:sz w:val="23"/>
          <w:szCs w:val="23"/>
          <w:lang w:val="de-DE"/>
        </w:rPr>
        <w:t>und Methoden“ der BDS-Bewegung sind laut Bundestag antisemitisch.</w:t>
      </w:r>
      <w:r w:rsidRPr="00CB29DF">
        <w:rPr>
          <w:rFonts w:ascii="Georgia" w:eastAsia="ＭＳ Ｐゴシック" w:hAnsi="Georgia" w:cs="ＭＳ Ｐゴシック"/>
          <w:color w:val="000000"/>
          <w:kern w:val="0"/>
          <w:sz w:val="23"/>
          <w:szCs w:val="23"/>
          <w:lang w:val="de-DE"/>
        </w:rPr>
        <w:br/>
      </w:r>
      <w:r w:rsidRPr="00CB29DF">
        <w:rPr>
          <w:rFonts w:ascii="Georgia" w:eastAsia="ＭＳ Ｐゴシック" w:hAnsi="Georgia" w:cs="ＭＳ Ｐゴシック"/>
          <w:color w:val="000000"/>
          <w:kern w:val="0"/>
          <w:sz w:val="23"/>
          <w:szCs w:val="23"/>
          <w:lang w:val="de-DE"/>
        </w:rPr>
        <w:br/>
        <w:t>Das Jüdische Museum Berlin steht unter der Kontrolle des Staates. Der Direktor ist nicht nur für Ausstellungen und Veranstaltungen im Haus verantwortlich, sondern er soll auch die Haltung</w:t>
      </w:r>
      <w:r w:rsidR="00AE207C">
        <w:rPr>
          <w:rFonts w:ascii="Georgia" w:eastAsia="ＭＳ Ｐゴシック" w:hAnsi="Georgia" w:cs="ＭＳ Ｐゴシック"/>
          <w:color w:val="000000"/>
          <w:kern w:val="0"/>
          <w:sz w:val="23"/>
          <w:szCs w:val="23"/>
          <w:lang w:val="de-DE"/>
        </w:rPr>
        <w:t xml:space="preserve"> </w:t>
      </w:r>
      <w:r w:rsidRPr="00CB29DF">
        <w:rPr>
          <w:rFonts w:ascii="Georgia" w:eastAsia="ＭＳ Ｐゴシック" w:hAnsi="Georgia" w:cs="ＭＳ Ｐゴシック"/>
          <w:color w:val="000000"/>
          <w:kern w:val="0"/>
          <w:sz w:val="23"/>
          <w:szCs w:val="23"/>
          <w:lang w:val="de-DE"/>
        </w:rPr>
        <w:t xml:space="preserve">Deutschlands zum Thema Judentum, Antisemitismus und zum Staat Israel nach außen vertreten. Der Rücktritt des Direktors wirft eine Menge kulturpolitischer Fragen auf. </w:t>
      </w:r>
      <w:r w:rsidRPr="00497AA3">
        <w:rPr>
          <w:rFonts w:ascii="Georgia" w:eastAsia="ＭＳ Ｐゴシック" w:hAnsi="Georgia" w:cs="ＭＳ Ｐゴシック"/>
          <w:color w:val="000000"/>
          <w:kern w:val="0"/>
          <w:sz w:val="23"/>
          <w:szCs w:val="23"/>
          <w:lang w:val="de-DE"/>
        </w:rPr>
        <w:t>Die Politik wird darauf Antworten finden müssen.</w:t>
      </w:r>
    </w:p>
    <w:p w14:paraId="6E9D66A9" w14:textId="063247E6" w:rsidR="002C7C79" w:rsidRDefault="002C7C79" w:rsidP="00E761F2">
      <w:pPr>
        <w:widowControl/>
        <w:jc w:val="left"/>
        <w:rPr>
          <w:rFonts w:ascii="Arial" w:eastAsia="AR P丸ゴシック体E" w:hAnsi="Arial" w:cstheme="majorBidi"/>
          <w:color w:val="00B0F0"/>
          <w:sz w:val="24"/>
          <w:lang w:val="de-DE"/>
        </w:rPr>
      </w:pPr>
      <w:r>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7A2044E0" w14:textId="77777777" w:rsidR="00CB29DF" w:rsidRPr="00CB29DF" w:rsidRDefault="00CB29DF" w:rsidP="00CB29DF">
      <w:pPr>
        <w:pStyle w:val="dkmanu"/>
        <w:spacing w:line="330" w:lineRule="atLeast"/>
        <w:ind w:right="150"/>
        <w:rPr>
          <w:rFonts w:ascii="Georgia" w:hAnsi="Georgia"/>
          <w:color w:val="000000"/>
          <w:sz w:val="23"/>
          <w:szCs w:val="23"/>
          <w:lang w:val="de-DE"/>
        </w:rPr>
      </w:pPr>
      <w:r w:rsidRPr="00CB29DF">
        <w:rPr>
          <w:rStyle w:val="a6"/>
          <w:rFonts w:cs="Arial"/>
          <w:color w:val="000000"/>
          <w:szCs w:val="21"/>
          <w:lang w:val="de-DE"/>
        </w:rPr>
        <w:t>Boykottbewegung, -en (f.)</w:t>
      </w:r>
      <w:r w:rsidRPr="00CB29DF">
        <w:rPr>
          <w:rFonts w:ascii="Georgia" w:hAnsi="Georgia"/>
          <w:color w:val="000000"/>
          <w:sz w:val="23"/>
          <w:szCs w:val="23"/>
          <w:lang w:val="de-DE"/>
        </w:rPr>
        <w:t> — eine Gruppierung oder Organisation, die erreichen möchte, dass mit etwas/jemandem (z. B. einem Staat) kein Handel mehr getrieben wird</w:t>
      </w:r>
    </w:p>
    <w:p w14:paraId="42FF2EF3" w14:textId="77777777" w:rsidR="00CB29DF" w:rsidRPr="00CB29DF" w:rsidRDefault="00CB29DF" w:rsidP="00CB29DF">
      <w:pPr>
        <w:pStyle w:val="dkmanu"/>
        <w:spacing w:line="330" w:lineRule="atLeast"/>
        <w:ind w:right="150"/>
        <w:rPr>
          <w:rFonts w:ascii="Georgia" w:hAnsi="Georgia"/>
          <w:color w:val="000000"/>
          <w:sz w:val="23"/>
          <w:szCs w:val="23"/>
          <w:lang w:val="de-DE"/>
        </w:rPr>
      </w:pPr>
      <w:r w:rsidRPr="00CB29DF">
        <w:rPr>
          <w:rStyle w:val="a6"/>
          <w:rFonts w:cs="Arial"/>
          <w:color w:val="000000"/>
          <w:szCs w:val="21"/>
          <w:lang w:val="de-DE"/>
        </w:rPr>
        <w:t>umstritten</w:t>
      </w:r>
      <w:r w:rsidRPr="00CB29DF">
        <w:rPr>
          <w:rFonts w:ascii="Georgia" w:hAnsi="Georgia"/>
          <w:color w:val="000000"/>
          <w:sz w:val="23"/>
          <w:szCs w:val="23"/>
          <w:lang w:val="de-DE"/>
        </w:rPr>
        <w:t> — so, dass es verschiedene Meinungen über etwas/jemanden gibt</w:t>
      </w:r>
    </w:p>
    <w:p w14:paraId="52B8F791" w14:textId="77777777" w:rsidR="00CB29DF" w:rsidRPr="00CB29DF" w:rsidRDefault="00CB29DF" w:rsidP="00CB29DF">
      <w:pPr>
        <w:pStyle w:val="dkmanu"/>
        <w:spacing w:line="330" w:lineRule="atLeast"/>
        <w:ind w:right="150"/>
        <w:rPr>
          <w:rFonts w:ascii="Georgia" w:hAnsi="Georgia"/>
          <w:color w:val="000000"/>
          <w:sz w:val="23"/>
          <w:szCs w:val="23"/>
          <w:lang w:val="de-DE"/>
        </w:rPr>
      </w:pPr>
      <w:r w:rsidRPr="00CB29DF">
        <w:rPr>
          <w:rStyle w:val="a6"/>
          <w:rFonts w:cs="Arial"/>
          <w:color w:val="000000"/>
          <w:szCs w:val="21"/>
          <w:lang w:val="de-DE"/>
        </w:rPr>
        <w:t>Posten, - (m.)</w:t>
      </w:r>
      <w:r w:rsidRPr="00CB29DF">
        <w:rPr>
          <w:rFonts w:ascii="Georgia" w:hAnsi="Georgia"/>
          <w:color w:val="000000"/>
          <w:sz w:val="23"/>
          <w:szCs w:val="23"/>
          <w:lang w:val="de-DE"/>
        </w:rPr>
        <w:t> — hier: die berufliche Position; die berufliche Funktion</w:t>
      </w:r>
    </w:p>
    <w:p w14:paraId="1CFE66F8" w14:textId="77777777" w:rsidR="00CB29DF" w:rsidRPr="00CB29DF" w:rsidRDefault="00CB29DF" w:rsidP="00CB29DF">
      <w:pPr>
        <w:pStyle w:val="dkmanu"/>
        <w:spacing w:line="330" w:lineRule="atLeast"/>
        <w:ind w:right="150"/>
        <w:rPr>
          <w:rFonts w:ascii="Georgia" w:hAnsi="Georgia"/>
          <w:color w:val="000000"/>
          <w:sz w:val="23"/>
          <w:szCs w:val="23"/>
          <w:lang w:val="de-DE"/>
        </w:rPr>
      </w:pPr>
      <w:r w:rsidRPr="00CB29DF">
        <w:rPr>
          <w:rStyle w:val="a6"/>
          <w:rFonts w:cs="Arial"/>
          <w:color w:val="000000"/>
          <w:szCs w:val="21"/>
          <w:lang w:val="de-DE"/>
        </w:rPr>
        <w:t>Schaden von etwas ab|wenden</w:t>
      </w:r>
      <w:r w:rsidRPr="00CB29DF">
        <w:rPr>
          <w:rFonts w:ascii="Georgia" w:hAnsi="Georgia"/>
          <w:color w:val="000000"/>
          <w:sz w:val="23"/>
          <w:szCs w:val="23"/>
          <w:lang w:val="de-DE"/>
        </w:rPr>
        <w:t> — dafür sorgen, dass etwas nicht beschädigt wird</w:t>
      </w:r>
    </w:p>
    <w:p w14:paraId="66C10425" w14:textId="77777777" w:rsidR="00CB29DF" w:rsidRPr="00CB29DF" w:rsidRDefault="00CB29DF" w:rsidP="00CB29DF">
      <w:pPr>
        <w:pStyle w:val="dkmanu"/>
        <w:spacing w:line="330" w:lineRule="atLeast"/>
        <w:ind w:right="150"/>
        <w:rPr>
          <w:rFonts w:ascii="Georgia" w:hAnsi="Georgia"/>
          <w:color w:val="000000"/>
          <w:sz w:val="23"/>
          <w:szCs w:val="23"/>
          <w:lang w:val="de-DE"/>
        </w:rPr>
      </w:pPr>
      <w:r w:rsidRPr="00CB29DF">
        <w:rPr>
          <w:rStyle w:val="a6"/>
          <w:rFonts w:cs="Arial"/>
          <w:color w:val="000000"/>
          <w:szCs w:val="21"/>
          <w:lang w:val="de-DE"/>
        </w:rPr>
        <w:t>scharf</w:t>
      </w:r>
      <w:r w:rsidRPr="00CB29DF">
        <w:rPr>
          <w:rFonts w:ascii="Georgia" w:hAnsi="Georgia"/>
          <w:color w:val="000000"/>
          <w:sz w:val="23"/>
          <w:szCs w:val="23"/>
          <w:lang w:val="de-DE"/>
        </w:rPr>
        <w:t> — hier: stark; sehr</w:t>
      </w:r>
    </w:p>
    <w:p w14:paraId="15C8E74B" w14:textId="77777777" w:rsidR="00CB29DF" w:rsidRPr="00CB29DF" w:rsidRDefault="00CB29DF" w:rsidP="00CB29DF">
      <w:pPr>
        <w:pStyle w:val="dkmanu"/>
        <w:spacing w:line="330" w:lineRule="atLeast"/>
        <w:ind w:right="150"/>
        <w:rPr>
          <w:rFonts w:ascii="Georgia" w:hAnsi="Georgia"/>
          <w:color w:val="000000"/>
          <w:sz w:val="23"/>
          <w:szCs w:val="23"/>
          <w:lang w:val="de-DE"/>
        </w:rPr>
      </w:pPr>
      <w:r w:rsidRPr="00CB29DF">
        <w:rPr>
          <w:rStyle w:val="a6"/>
          <w:rFonts w:cs="Arial"/>
          <w:color w:val="000000"/>
          <w:szCs w:val="21"/>
          <w:lang w:val="de-DE"/>
        </w:rPr>
        <w:t>antisemitisch</w:t>
      </w:r>
      <w:r w:rsidRPr="00CB29DF">
        <w:rPr>
          <w:rFonts w:ascii="Georgia" w:hAnsi="Georgia"/>
          <w:color w:val="000000"/>
          <w:sz w:val="23"/>
          <w:szCs w:val="23"/>
          <w:lang w:val="de-DE"/>
        </w:rPr>
        <w:t> — feindlich gegenüber Juden</w:t>
      </w:r>
    </w:p>
    <w:p w14:paraId="575DF8A5" w14:textId="77777777" w:rsidR="00CB29DF" w:rsidRPr="00CB29DF" w:rsidRDefault="00CB29DF" w:rsidP="00CB29DF">
      <w:pPr>
        <w:pStyle w:val="dkmanu"/>
        <w:spacing w:line="330" w:lineRule="atLeast"/>
        <w:ind w:right="150"/>
        <w:rPr>
          <w:rFonts w:ascii="Georgia" w:hAnsi="Georgia"/>
          <w:color w:val="000000"/>
          <w:sz w:val="23"/>
          <w:szCs w:val="23"/>
          <w:lang w:val="de-DE"/>
        </w:rPr>
      </w:pPr>
      <w:r w:rsidRPr="00CB29DF">
        <w:rPr>
          <w:rStyle w:val="a6"/>
          <w:rFonts w:cs="Arial"/>
          <w:color w:val="000000"/>
          <w:szCs w:val="21"/>
          <w:lang w:val="de-DE"/>
        </w:rPr>
        <w:t>legitim</w:t>
      </w:r>
      <w:r w:rsidRPr="00CB29DF">
        <w:rPr>
          <w:rFonts w:ascii="Georgia" w:hAnsi="Georgia"/>
          <w:color w:val="000000"/>
          <w:sz w:val="23"/>
          <w:szCs w:val="23"/>
          <w:lang w:val="de-DE"/>
        </w:rPr>
        <w:t> — hier: so, dass es etwas zu Recht und mit guten Gründen gibt</w:t>
      </w:r>
    </w:p>
    <w:p w14:paraId="4B18A7F5" w14:textId="77777777" w:rsidR="00CB29DF" w:rsidRPr="00CB29DF" w:rsidRDefault="00CB29DF" w:rsidP="00CB29DF">
      <w:pPr>
        <w:pStyle w:val="dkmanu"/>
        <w:spacing w:line="330" w:lineRule="atLeast"/>
        <w:ind w:right="150"/>
        <w:rPr>
          <w:rFonts w:ascii="Georgia" w:hAnsi="Georgia"/>
          <w:color w:val="000000"/>
          <w:sz w:val="23"/>
          <w:szCs w:val="23"/>
          <w:lang w:val="de-DE"/>
        </w:rPr>
      </w:pPr>
      <w:r w:rsidRPr="00CB29DF">
        <w:rPr>
          <w:rStyle w:val="a6"/>
          <w:rFonts w:cs="Arial"/>
          <w:color w:val="000000"/>
          <w:szCs w:val="21"/>
          <w:lang w:val="de-DE"/>
        </w:rPr>
        <w:t>Widerstand (m., nur Singular)</w:t>
      </w:r>
      <w:r w:rsidRPr="00CB29DF">
        <w:rPr>
          <w:rFonts w:ascii="Georgia" w:hAnsi="Georgia"/>
          <w:color w:val="000000"/>
          <w:sz w:val="23"/>
          <w:szCs w:val="23"/>
          <w:lang w:val="de-DE"/>
        </w:rPr>
        <w:t> — die Handlungen, mit denen man etwas verhindern will</w:t>
      </w:r>
    </w:p>
    <w:p w14:paraId="0BF04FED" w14:textId="77777777" w:rsidR="00CB29DF" w:rsidRPr="00CB29DF" w:rsidRDefault="00CB29DF" w:rsidP="00CB29DF">
      <w:pPr>
        <w:pStyle w:val="dkmanu"/>
        <w:spacing w:line="330" w:lineRule="atLeast"/>
        <w:ind w:right="150"/>
        <w:rPr>
          <w:rFonts w:ascii="Georgia" w:hAnsi="Georgia"/>
          <w:color w:val="000000"/>
          <w:sz w:val="23"/>
          <w:szCs w:val="23"/>
          <w:lang w:val="de-DE"/>
        </w:rPr>
      </w:pPr>
      <w:r w:rsidRPr="00CB29DF">
        <w:rPr>
          <w:rStyle w:val="a6"/>
          <w:rFonts w:cs="Arial"/>
          <w:color w:val="000000"/>
          <w:szCs w:val="21"/>
          <w:lang w:val="de-DE"/>
        </w:rPr>
        <w:t>Boykottaufruf, -e (m.)</w:t>
      </w:r>
      <w:r w:rsidRPr="00CB29DF">
        <w:rPr>
          <w:rFonts w:ascii="Georgia" w:hAnsi="Georgia"/>
          <w:color w:val="000000"/>
          <w:sz w:val="23"/>
          <w:szCs w:val="23"/>
          <w:lang w:val="de-DE"/>
        </w:rPr>
        <w:t> — andere dazu auffordern, nichts mehr von jemandem/etwas zu kaufen oder ihm etwas zu verkaufen</w:t>
      </w:r>
    </w:p>
    <w:p w14:paraId="1D36FC7C" w14:textId="77777777" w:rsidR="00CB29DF" w:rsidRPr="00CB29DF" w:rsidRDefault="00CB29DF" w:rsidP="00CB29DF">
      <w:pPr>
        <w:pStyle w:val="dkmanu"/>
        <w:spacing w:line="330" w:lineRule="atLeast"/>
        <w:ind w:right="150"/>
        <w:rPr>
          <w:rFonts w:ascii="Georgia" w:hAnsi="Georgia"/>
          <w:color w:val="000000"/>
          <w:sz w:val="23"/>
          <w:szCs w:val="23"/>
          <w:lang w:val="de-DE"/>
        </w:rPr>
      </w:pPr>
      <w:r w:rsidRPr="00CB29DF">
        <w:rPr>
          <w:rStyle w:val="a6"/>
          <w:rFonts w:cs="Arial"/>
          <w:color w:val="000000"/>
          <w:szCs w:val="21"/>
          <w:lang w:val="de-DE"/>
        </w:rPr>
        <w:t>jemanden unter Druck setzen</w:t>
      </w:r>
      <w:r w:rsidRPr="00CB29DF">
        <w:rPr>
          <w:rFonts w:ascii="Georgia" w:hAnsi="Georgia"/>
          <w:color w:val="000000"/>
          <w:sz w:val="23"/>
          <w:szCs w:val="23"/>
          <w:lang w:val="de-DE"/>
        </w:rPr>
        <w:t> — durch Drohungen oder Strafen erreichen wollen, dass jemand etwas tut; versuchen, jemanden zu etwas zu zwingen</w:t>
      </w:r>
    </w:p>
    <w:p w14:paraId="6180DC2A" w14:textId="77777777" w:rsidR="00CB29DF" w:rsidRPr="00CB29DF" w:rsidRDefault="00CB29DF" w:rsidP="00CB29DF">
      <w:pPr>
        <w:pStyle w:val="dkmanu"/>
        <w:spacing w:line="330" w:lineRule="atLeast"/>
        <w:ind w:right="150"/>
        <w:rPr>
          <w:rFonts w:ascii="Georgia" w:hAnsi="Georgia"/>
          <w:color w:val="000000"/>
          <w:sz w:val="23"/>
          <w:szCs w:val="23"/>
          <w:lang w:val="de-DE"/>
        </w:rPr>
      </w:pPr>
      <w:r w:rsidRPr="00CB29DF">
        <w:rPr>
          <w:rStyle w:val="a6"/>
          <w:rFonts w:cs="Arial"/>
          <w:color w:val="000000"/>
          <w:szCs w:val="21"/>
          <w:lang w:val="de-DE"/>
        </w:rPr>
        <w:t>Besetzung, -en (f.)</w:t>
      </w:r>
      <w:r w:rsidRPr="00CB29DF">
        <w:rPr>
          <w:rFonts w:ascii="Georgia" w:hAnsi="Georgia"/>
          <w:color w:val="000000"/>
          <w:sz w:val="23"/>
          <w:szCs w:val="23"/>
          <w:lang w:val="de-DE"/>
        </w:rPr>
        <w:t> — hier: die Kontrolle über ein Gebiet haben oder übernehmen, ohne das offizielle Recht dazu zu haben</w:t>
      </w:r>
    </w:p>
    <w:p w14:paraId="278B1D29" w14:textId="77777777" w:rsidR="00CB29DF" w:rsidRPr="00CB29DF" w:rsidRDefault="00CB29DF" w:rsidP="00CB29DF">
      <w:pPr>
        <w:pStyle w:val="dkmanu"/>
        <w:spacing w:line="330" w:lineRule="atLeast"/>
        <w:ind w:right="150"/>
        <w:rPr>
          <w:rFonts w:ascii="Georgia" w:hAnsi="Georgia"/>
          <w:color w:val="000000"/>
          <w:sz w:val="23"/>
          <w:szCs w:val="23"/>
          <w:lang w:val="de-DE"/>
        </w:rPr>
      </w:pPr>
      <w:r w:rsidRPr="00CB29DF">
        <w:rPr>
          <w:rStyle w:val="a6"/>
          <w:rFonts w:cs="Arial"/>
          <w:color w:val="000000"/>
          <w:szCs w:val="21"/>
          <w:lang w:val="de-DE"/>
        </w:rPr>
        <w:t>Nazi, -s (m.)</w:t>
      </w:r>
      <w:r w:rsidRPr="00CB29DF">
        <w:rPr>
          <w:rFonts w:ascii="Georgia" w:hAnsi="Georgia"/>
          <w:color w:val="000000"/>
          <w:sz w:val="23"/>
          <w:szCs w:val="23"/>
          <w:lang w:val="de-DE"/>
        </w:rPr>
        <w:t> — eine Person, die die Hitler-Diktatur (1933–1945) unterstützt hat</w:t>
      </w:r>
    </w:p>
    <w:p w14:paraId="1EEA88EF" w14:textId="77777777" w:rsidR="00CB29DF" w:rsidRPr="00CB29DF" w:rsidRDefault="00CB29DF" w:rsidP="00CB29DF">
      <w:pPr>
        <w:pStyle w:val="dkmanu"/>
        <w:spacing w:line="330" w:lineRule="atLeast"/>
        <w:ind w:right="150"/>
        <w:rPr>
          <w:rFonts w:ascii="Georgia" w:hAnsi="Georgia"/>
          <w:color w:val="000000"/>
          <w:sz w:val="23"/>
          <w:szCs w:val="23"/>
          <w:lang w:val="de-DE"/>
        </w:rPr>
      </w:pPr>
      <w:r w:rsidRPr="00CB29DF">
        <w:rPr>
          <w:rStyle w:val="a6"/>
          <w:rFonts w:cs="Arial"/>
          <w:color w:val="000000"/>
          <w:szCs w:val="21"/>
          <w:lang w:val="de-DE"/>
        </w:rPr>
        <w:t>Argumentationsmuster, - (n.)</w:t>
      </w:r>
      <w:r w:rsidRPr="00CB29DF">
        <w:rPr>
          <w:rFonts w:ascii="Georgia" w:hAnsi="Georgia"/>
          <w:color w:val="000000"/>
          <w:sz w:val="23"/>
          <w:szCs w:val="23"/>
          <w:lang w:val="de-DE"/>
        </w:rPr>
        <w:t> — die Art, wie man etwas begründet</w:t>
      </w:r>
    </w:p>
    <w:p w14:paraId="269406E7" w14:textId="77777777" w:rsidR="00CB29DF" w:rsidRPr="00CB29DF" w:rsidRDefault="00CB29DF" w:rsidP="00CB29DF">
      <w:pPr>
        <w:pStyle w:val="dkmanu"/>
        <w:spacing w:line="330" w:lineRule="atLeast"/>
        <w:ind w:right="150"/>
        <w:rPr>
          <w:rFonts w:ascii="Georgia" w:hAnsi="Georgia"/>
          <w:color w:val="000000"/>
          <w:sz w:val="23"/>
          <w:szCs w:val="23"/>
          <w:lang w:val="de-DE"/>
        </w:rPr>
      </w:pPr>
      <w:r w:rsidRPr="00CB29DF">
        <w:rPr>
          <w:rStyle w:val="a6"/>
          <w:rFonts w:cs="Arial"/>
          <w:color w:val="000000"/>
          <w:szCs w:val="21"/>
          <w:lang w:val="de-DE"/>
        </w:rPr>
        <w:t>Haltung , -en (f.) </w:t>
      </w:r>
      <w:r w:rsidRPr="00CB29DF">
        <w:rPr>
          <w:rFonts w:ascii="Georgia" w:hAnsi="Georgia"/>
          <w:color w:val="000000"/>
          <w:sz w:val="23"/>
          <w:szCs w:val="23"/>
          <w:lang w:val="de-DE"/>
        </w:rPr>
        <w:t>— hier: die Einstellung; die Meinung; das Verhalten</w:t>
      </w:r>
    </w:p>
    <w:p w14:paraId="17D989BD" w14:textId="77777777" w:rsidR="00CB29DF" w:rsidRPr="00CB29DF" w:rsidRDefault="00CB29DF" w:rsidP="00CB29DF">
      <w:pPr>
        <w:pStyle w:val="dkmanu"/>
        <w:spacing w:line="330" w:lineRule="atLeast"/>
        <w:ind w:right="150"/>
        <w:rPr>
          <w:rFonts w:ascii="Georgia" w:hAnsi="Georgia"/>
          <w:color w:val="000000"/>
          <w:sz w:val="23"/>
          <w:szCs w:val="23"/>
          <w:lang w:val="de-DE"/>
        </w:rPr>
      </w:pPr>
      <w:r w:rsidRPr="00CB29DF">
        <w:rPr>
          <w:rStyle w:val="a6"/>
          <w:rFonts w:cs="Arial"/>
          <w:color w:val="000000"/>
          <w:szCs w:val="21"/>
          <w:lang w:val="de-DE"/>
        </w:rPr>
        <w:t>Rücktritt, - (m.)</w:t>
      </w:r>
      <w:r w:rsidRPr="00CB29DF">
        <w:rPr>
          <w:rFonts w:ascii="Georgia" w:hAnsi="Georgia"/>
          <w:color w:val="000000"/>
          <w:sz w:val="23"/>
          <w:szCs w:val="23"/>
          <w:lang w:val="de-DE"/>
        </w:rPr>
        <w:t> — hier: die Tatsache, dass man für immer mit der Arbeit in einer wichtigen Position (z. B. in der Politik) aufhört (Verb: zurücktreten)</w:t>
      </w:r>
    </w:p>
    <w:p w14:paraId="0F85C585" w14:textId="77777777" w:rsidR="00CB29DF" w:rsidRPr="00CB29DF" w:rsidRDefault="00CB29DF" w:rsidP="00CB29DF">
      <w:pPr>
        <w:pStyle w:val="dkmanu"/>
        <w:spacing w:line="330" w:lineRule="atLeast"/>
        <w:ind w:right="150"/>
        <w:rPr>
          <w:rFonts w:ascii="Georgia" w:hAnsi="Georgia"/>
          <w:color w:val="000000"/>
          <w:sz w:val="23"/>
          <w:szCs w:val="23"/>
          <w:lang w:val="de-DE"/>
        </w:rPr>
      </w:pPr>
      <w:r w:rsidRPr="00CB29DF">
        <w:rPr>
          <w:rStyle w:val="a6"/>
          <w:rFonts w:cs="Arial"/>
          <w:color w:val="000000"/>
          <w:szCs w:val="21"/>
          <w:lang w:val="de-DE"/>
        </w:rPr>
        <w:lastRenderedPageBreak/>
        <w:t>Fragen auf|werfen</w:t>
      </w:r>
      <w:r w:rsidRPr="00CB29DF">
        <w:rPr>
          <w:rFonts w:ascii="Georgia" w:hAnsi="Georgia"/>
          <w:color w:val="000000"/>
          <w:sz w:val="23"/>
          <w:szCs w:val="23"/>
          <w:lang w:val="de-DE"/>
        </w:rPr>
        <w:t> — Fragen zur Diskussion stellen</w:t>
      </w:r>
    </w:p>
    <w:p w14:paraId="7B7AB8AA" w14:textId="77777777" w:rsidR="00FE0E1D" w:rsidRPr="008471EE"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bookmarkEnd w:id="2"/>
    <w:p w14:paraId="6F3CA35D" w14:textId="77777777" w:rsidR="00CB29DF" w:rsidRPr="002E4C52" w:rsidRDefault="00CB29DF" w:rsidP="002E4C52">
      <w:pPr>
        <w:rPr>
          <w:lang w:val="de-DE"/>
        </w:rPr>
      </w:pPr>
      <w:r w:rsidRPr="002E4C52">
        <w:rPr>
          <w:lang w:val="de-DE"/>
        </w:rPr>
        <w:t>Jüdisches Museum in der Kritik</w:t>
      </w:r>
    </w:p>
    <w:p w14:paraId="1A66B8E0" w14:textId="5647EFD4" w:rsidR="00AE207C" w:rsidRPr="002E4C52" w:rsidRDefault="00CB29DF" w:rsidP="002E4C52">
      <w:pPr>
        <w:rPr>
          <w:lang w:val="de-DE"/>
        </w:rPr>
      </w:pPr>
      <w:r w:rsidRPr="002E4C52">
        <w:rPr>
          <w:lang w:val="de-DE"/>
        </w:rPr>
        <w:t xml:space="preserve">BDS, die Boykottbewegung gegen Produkte aus Israel, </w:t>
      </w:r>
      <w:r w:rsidR="00497AA3" w:rsidRPr="002E4C52">
        <w:rPr>
          <w:lang w:val="de-DE"/>
        </w:rPr>
        <w:t xml:space="preserve">(DBS: Boycott, Divestment, Sanctions </w:t>
      </w:r>
      <w:r w:rsidR="00497AA3" w:rsidRPr="002E4C52">
        <w:rPr>
          <w:rFonts w:hint="eastAsia"/>
          <w:lang w:val="de-DE"/>
        </w:rPr>
        <w:t>ボイコット、投資撤収、制裁。イスラエルの抑圧化にあるパレスチナ人を援助するためイスラエルに圧力を掛ける運動団体</w:t>
      </w:r>
      <w:r w:rsidR="00497AA3" w:rsidRPr="002E4C52">
        <w:rPr>
          <w:rFonts w:hint="eastAsia"/>
          <w:lang w:val="de-DE"/>
        </w:rPr>
        <w:t>)</w:t>
      </w:r>
    </w:p>
    <w:p w14:paraId="33EE4DB6" w14:textId="77777777" w:rsidR="00AE207C" w:rsidRPr="002E4C52" w:rsidRDefault="00CB29DF" w:rsidP="002E4C52">
      <w:pPr>
        <w:rPr>
          <w:lang w:val="de-DE"/>
        </w:rPr>
      </w:pPr>
      <w:r w:rsidRPr="002E4C52">
        <w:rPr>
          <w:lang w:val="de-DE"/>
        </w:rPr>
        <w:t xml:space="preserve">ist besonders in Deutschland sehr umstritten. </w:t>
      </w:r>
    </w:p>
    <w:p w14:paraId="120AE671" w14:textId="77777777" w:rsidR="00AE207C" w:rsidRPr="002E4C52" w:rsidRDefault="00CB29DF" w:rsidP="002E4C52">
      <w:pPr>
        <w:rPr>
          <w:lang w:val="de-DE"/>
        </w:rPr>
      </w:pPr>
      <w:r w:rsidRPr="002E4C52">
        <w:rPr>
          <w:lang w:val="de-DE"/>
        </w:rPr>
        <w:t xml:space="preserve">Nun musste der Direktor des Jüdischen Museums in Berlin </w:t>
      </w:r>
    </w:p>
    <w:p w14:paraId="045417B5" w14:textId="58280313" w:rsidR="00CB29DF" w:rsidRPr="002E4C52" w:rsidRDefault="00CB29DF" w:rsidP="002E4C52">
      <w:pPr>
        <w:rPr>
          <w:lang w:val="de-DE"/>
        </w:rPr>
      </w:pPr>
      <w:r w:rsidRPr="002E4C52">
        <w:rPr>
          <w:lang w:val="de-DE"/>
        </w:rPr>
        <w:t>wegen eines Tweets zu diesem Thema zurücktreten.</w:t>
      </w:r>
    </w:p>
    <w:p w14:paraId="2D58A52E" w14:textId="77777777" w:rsidR="00AE207C" w:rsidRPr="002E4C52" w:rsidRDefault="00CB29DF" w:rsidP="002E4C52">
      <w:pPr>
        <w:rPr>
          <w:lang w:val="de-DE"/>
        </w:rPr>
      </w:pPr>
      <w:r w:rsidRPr="002E4C52">
        <w:rPr>
          <w:lang w:val="de-DE"/>
        </w:rPr>
        <w:t xml:space="preserve">Seit 2014 war Peter Schäfer Direktor des Jüdischen Museums Berlin, </w:t>
      </w:r>
    </w:p>
    <w:p w14:paraId="03B0AB25" w14:textId="77777777" w:rsidR="00AE207C" w:rsidRPr="002E4C52" w:rsidRDefault="00CB29DF" w:rsidP="002E4C52">
      <w:pPr>
        <w:rPr>
          <w:lang w:val="de-DE"/>
        </w:rPr>
      </w:pPr>
      <w:r w:rsidRPr="002E4C52">
        <w:rPr>
          <w:lang w:val="de-DE"/>
        </w:rPr>
        <w:t xml:space="preserve">des größten jüdischen Museums in Europa. </w:t>
      </w:r>
    </w:p>
    <w:p w14:paraId="0E8C96F6" w14:textId="77777777" w:rsidR="00AE207C" w:rsidRPr="002E4C52" w:rsidRDefault="00CB29DF" w:rsidP="002E4C52">
      <w:pPr>
        <w:rPr>
          <w:lang w:val="de-DE"/>
        </w:rPr>
      </w:pPr>
      <w:r w:rsidRPr="002E4C52">
        <w:rPr>
          <w:lang w:val="de-DE"/>
        </w:rPr>
        <w:t xml:space="preserve">Nun hat er seinen Posten aufgegeben, </w:t>
      </w:r>
    </w:p>
    <w:p w14:paraId="7915C17B" w14:textId="77777777" w:rsidR="00AE207C" w:rsidRPr="002E4C52" w:rsidRDefault="00CB29DF" w:rsidP="002E4C52">
      <w:pPr>
        <w:rPr>
          <w:lang w:val="de-DE"/>
        </w:rPr>
      </w:pPr>
      <w:r w:rsidRPr="002E4C52">
        <w:rPr>
          <w:lang w:val="de-DE"/>
        </w:rPr>
        <w:t xml:space="preserve">„um weiteren Schaden vom Jüdischen Museum abzuwenden“, </w:t>
      </w:r>
    </w:p>
    <w:p w14:paraId="41318D32" w14:textId="77777777" w:rsidR="00AE207C" w:rsidRPr="002E4C52" w:rsidRDefault="00CB29DF" w:rsidP="002E4C52">
      <w:pPr>
        <w:rPr>
          <w:lang w:val="de-DE"/>
        </w:rPr>
      </w:pPr>
      <w:r w:rsidRPr="002E4C52">
        <w:rPr>
          <w:lang w:val="de-DE"/>
        </w:rPr>
        <w:t xml:space="preserve">wie das Museum mitteilte. </w:t>
      </w:r>
    </w:p>
    <w:p w14:paraId="6BB0257E" w14:textId="77777777" w:rsidR="00AE207C" w:rsidRPr="002E4C52" w:rsidRDefault="00CB29DF" w:rsidP="002E4C52">
      <w:pPr>
        <w:rPr>
          <w:lang w:val="de-DE"/>
        </w:rPr>
      </w:pPr>
      <w:r w:rsidRPr="002E4C52">
        <w:rPr>
          <w:lang w:val="de-DE"/>
        </w:rPr>
        <w:t xml:space="preserve">Zuvor hatte der Zentralrat der Juden in Deutschland </w:t>
      </w:r>
    </w:p>
    <w:p w14:paraId="045970B3" w14:textId="5F9B511A" w:rsidR="00CB29DF" w:rsidRPr="002E4C52" w:rsidRDefault="00CB29DF" w:rsidP="002E4C52">
      <w:pPr>
        <w:rPr>
          <w:lang w:val="de-DE"/>
        </w:rPr>
      </w:pPr>
      <w:r w:rsidRPr="002E4C52">
        <w:rPr>
          <w:lang w:val="de-DE"/>
        </w:rPr>
        <w:t>Peter Schäfer mehrfach scharf kritisiert.</w:t>
      </w:r>
    </w:p>
    <w:p w14:paraId="18B6ADA4" w14:textId="77777777" w:rsidR="00AE207C" w:rsidRPr="002E4C52" w:rsidRDefault="00CB29DF" w:rsidP="002E4C52">
      <w:pPr>
        <w:rPr>
          <w:lang w:val="de-DE"/>
        </w:rPr>
      </w:pPr>
      <w:r w:rsidRPr="002E4C52">
        <w:rPr>
          <w:lang w:val="de-DE"/>
        </w:rPr>
        <w:t xml:space="preserve">Im Zentrum der Kritik stand zuletzt ein Tweet des Jüdischen Museums, </w:t>
      </w:r>
    </w:p>
    <w:p w14:paraId="59A93AFB" w14:textId="77777777" w:rsidR="00AE207C" w:rsidRPr="002E4C52" w:rsidRDefault="00CB29DF" w:rsidP="002E4C52">
      <w:pPr>
        <w:rPr>
          <w:lang w:val="de-DE"/>
        </w:rPr>
      </w:pPr>
      <w:r w:rsidRPr="002E4C52">
        <w:rPr>
          <w:lang w:val="de-DE"/>
        </w:rPr>
        <w:t xml:space="preserve">in dem ein Artikel einer deutschen Tageszeitung empfohlen wurde. </w:t>
      </w:r>
    </w:p>
    <w:p w14:paraId="1511049D" w14:textId="77777777" w:rsidR="00AE207C" w:rsidRPr="002E4C52" w:rsidRDefault="00CB29DF" w:rsidP="002E4C52">
      <w:pPr>
        <w:rPr>
          <w:lang w:val="de-DE"/>
        </w:rPr>
      </w:pPr>
      <w:r w:rsidRPr="002E4C52">
        <w:rPr>
          <w:lang w:val="de-DE"/>
        </w:rPr>
        <w:t xml:space="preserve">In dem Zeitungsartikel ging es </w:t>
      </w:r>
    </w:p>
    <w:p w14:paraId="70B3CC8C" w14:textId="1C145AC3" w:rsidR="00AE207C" w:rsidRPr="002E4C52" w:rsidRDefault="00CB29DF" w:rsidP="002E4C52">
      <w:pPr>
        <w:rPr>
          <w:lang w:val="de-DE"/>
        </w:rPr>
      </w:pPr>
      <w:r w:rsidRPr="002E4C52">
        <w:rPr>
          <w:lang w:val="de-DE"/>
        </w:rPr>
        <w:t>um die umstrittene</w:t>
      </w:r>
      <w:r w:rsidR="00AE207C" w:rsidRPr="002E4C52">
        <w:rPr>
          <w:lang w:val="de-DE"/>
        </w:rPr>
        <w:t xml:space="preserve"> </w:t>
      </w:r>
      <w:r w:rsidRPr="002E4C52">
        <w:rPr>
          <w:lang w:val="de-DE"/>
        </w:rPr>
        <w:t xml:space="preserve">Boykottbewegung gegen Produkte aus Israel, BDS. </w:t>
      </w:r>
    </w:p>
    <w:p w14:paraId="713F893F" w14:textId="77777777" w:rsidR="00AE207C" w:rsidRPr="002E4C52" w:rsidRDefault="00CB29DF" w:rsidP="002E4C52">
      <w:pPr>
        <w:rPr>
          <w:lang w:val="de-DE"/>
        </w:rPr>
      </w:pPr>
      <w:r w:rsidRPr="002E4C52">
        <w:rPr>
          <w:lang w:val="de-DE"/>
        </w:rPr>
        <w:t xml:space="preserve">240 israelische und jüdische Wissenschaftler hatten dort einen Beschluss des Bundestags kritisiert </w:t>
      </w:r>
    </w:p>
    <w:p w14:paraId="4DC6278D" w14:textId="77777777" w:rsidR="00AE207C" w:rsidRPr="002E4C52" w:rsidRDefault="00CB29DF" w:rsidP="002E4C52">
      <w:pPr>
        <w:rPr>
          <w:lang w:val="de-DE"/>
        </w:rPr>
      </w:pPr>
      <w:r w:rsidRPr="002E4C52">
        <w:rPr>
          <w:lang w:val="de-DE"/>
        </w:rPr>
        <w:t xml:space="preserve">und geschrieben, dass die BDS-Bewegung nicht grundsätzlich antisemitisch ist </w:t>
      </w:r>
    </w:p>
    <w:p w14:paraId="55F89F2D" w14:textId="45E83546" w:rsidR="00CB29DF" w:rsidRPr="002E4C52" w:rsidRDefault="00CB29DF" w:rsidP="002E4C52">
      <w:pPr>
        <w:rPr>
          <w:lang w:val="de-DE"/>
        </w:rPr>
      </w:pPr>
      <w:r w:rsidRPr="002E4C52">
        <w:rPr>
          <w:lang w:val="de-DE"/>
        </w:rPr>
        <w:t>und „dass Boykotte ein legitimes und gewaltfreies Mittel des Widerstands sind.“</w:t>
      </w:r>
    </w:p>
    <w:p w14:paraId="44FA373E" w14:textId="77777777" w:rsidR="00AE207C" w:rsidRPr="002E4C52" w:rsidRDefault="00CB29DF" w:rsidP="002E4C52">
      <w:pPr>
        <w:rPr>
          <w:lang w:val="de-DE"/>
        </w:rPr>
      </w:pPr>
      <w:r w:rsidRPr="002E4C52">
        <w:rPr>
          <w:lang w:val="de-DE"/>
        </w:rPr>
        <w:t xml:space="preserve">Mit den Boykottaufrufen möchte BDS Israel international unter Druck setzen, </w:t>
      </w:r>
    </w:p>
    <w:p w14:paraId="25B699AB" w14:textId="77777777" w:rsidR="00AE207C" w:rsidRPr="002E4C52" w:rsidRDefault="00CB29DF" w:rsidP="002E4C52">
      <w:pPr>
        <w:rPr>
          <w:lang w:val="de-DE"/>
        </w:rPr>
      </w:pPr>
      <w:r w:rsidRPr="002E4C52">
        <w:rPr>
          <w:lang w:val="de-DE"/>
        </w:rPr>
        <w:t xml:space="preserve">um die Besetzung der palästinensischen Gebiete zu beenden. </w:t>
      </w:r>
    </w:p>
    <w:p w14:paraId="3E301F2A" w14:textId="77777777" w:rsidR="00AE207C" w:rsidRPr="002E4C52" w:rsidRDefault="00CB29DF" w:rsidP="002E4C52">
      <w:pPr>
        <w:rPr>
          <w:lang w:val="de-DE"/>
        </w:rPr>
      </w:pPr>
      <w:r w:rsidRPr="002E4C52">
        <w:rPr>
          <w:lang w:val="de-DE"/>
        </w:rPr>
        <w:t xml:space="preserve">Am 17. Mai 2019 hatte der Bundestag einen Antrag beschlossen, </w:t>
      </w:r>
    </w:p>
    <w:p w14:paraId="42626D72" w14:textId="77777777" w:rsidR="00AE207C" w:rsidRPr="002E4C52" w:rsidRDefault="00CB29DF" w:rsidP="002E4C52">
      <w:pPr>
        <w:rPr>
          <w:lang w:val="de-DE"/>
        </w:rPr>
      </w:pPr>
      <w:r w:rsidRPr="002E4C52">
        <w:rPr>
          <w:lang w:val="de-DE"/>
        </w:rPr>
        <w:t xml:space="preserve">in dem es heißt, dass Boykottaufrufe an die Methoden von Nazis erinnern. </w:t>
      </w:r>
    </w:p>
    <w:p w14:paraId="24C6171C" w14:textId="77777777" w:rsidR="00AE207C" w:rsidRPr="002E4C52" w:rsidRDefault="00CB29DF" w:rsidP="002E4C52">
      <w:pPr>
        <w:rPr>
          <w:lang w:val="de-DE"/>
        </w:rPr>
      </w:pPr>
      <w:r w:rsidRPr="002E4C52">
        <w:rPr>
          <w:lang w:val="de-DE"/>
        </w:rPr>
        <w:t>Die „Argumentationsmuster</w:t>
      </w:r>
      <w:r w:rsidR="00AE207C" w:rsidRPr="002E4C52">
        <w:rPr>
          <w:lang w:val="de-DE"/>
        </w:rPr>
        <w:t xml:space="preserve"> </w:t>
      </w:r>
      <w:r w:rsidRPr="002E4C52">
        <w:rPr>
          <w:lang w:val="de-DE"/>
        </w:rPr>
        <w:t xml:space="preserve">und Methoden“ der BDS-Bewegung </w:t>
      </w:r>
    </w:p>
    <w:p w14:paraId="09068A5A" w14:textId="5E715746" w:rsidR="00CB29DF" w:rsidRPr="002E4C52" w:rsidRDefault="00CB29DF" w:rsidP="002E4C52">
      <w:pPr>
        <w:rPr>
          <w:lang w:val="de-DE"/>
        </w:rPr>
      </w:pPr>
      <w:r w:rsidRPr="002E4C52">
        <w:rPr>
          <w:lang w:val="de-DE"/>
        </w:rPr>
        <w:t>sind laut Bundestag antisemitisch.</w:t>
      </w:r>
    </w:p>
    <w:p w14:paraId="2A65C831" w14:textId="77777777" w:rsidR="00AE207C" w:rsidRPr="002E4C52" w:rsidRDefault="00CB29DF" w:rsidP="002E4C52">
      <w:pPr>
        <w:rPr>
          <w:lang w:val="de-DE"/>
        </w:rPr>
      </w:pPr>
      <w:r w:rsidRPr="002E4C52">
        <w:rPr>
          <w:lang w:val="de-DE"/>
        </w:rPr>
        <w:t xml:space="preserve">Das Jüdische Museum Berlin steht unter der Kontrolle des Staates. </w:t>
      </w:r>
    </w:p>
    <w:p w14:paraId="154AF1A9" w14:textId="77777777" w:rsidR="00AE207C" w:rsidRPr="002E4C52" w:rsidRDefault="00CB29DF" w:rsidP="002E4C52">
      <w:pPr>
        <w:rPr>
          <w:lang w:val="de-DE"/>
        </w:rPr>
      </w:pPr>
      <w:r w:rsidRPr="002E4C52">
        <w:rPr>
          <w:lang w:val="de-DE"/>
        </w:rPr>
        <w:t xml:space="preserve">Der Direktor ist nicht nur für Ausstellungen und Veranstaltungen im Haus verantwortlich, </w:t>
      </w:r>
    </w:p>
    <w:p w14:paraId="01ABB3E1" w14:textId="77777777" w:rsidR="00AE207C" w:rsidRPr="002E4C52" w:rsidRDefault="00CB29DF" w:rsidP="002E4C52">
      <w:pPr>
        <w:rPr>
          <w:lang w:val="de-DE"/>
        </w:rPr>
      </w:pPr>
      <w:r w:rsidRPr="002E4C52">
        <w:rPr>
          <w:lang w:val="de-DE"/>
        </w:rPr>
        <w:t>sondern er soll auch die Haltung</w:t>
      </w:r>
      <w:r w:rsidR="00AE207C" w:rsidRPr="002E4C52">
        <w:rPr>
          <w:lang w:val="de-DE"/>
        </w:rPr>
        <w:t xml:space="preserve"> </w:t>
      </w:r>
      <w:r w:rsidRPr="002E4C52">
        <w:rPr>
          <w:lang w:val="de-DE"/>
        </w:rPr>
        <w:t xml:space="preserve">Deutschlands zum Thema Judentum, Antisemitismus </w:t>
      </w:r>
    </w:p>
    <w:p w14:paraId="7F03F711" w14:textId="77777777" w:rsidR="00AE207C" w:rsidRPr="002E4C52" w:rsidRDefault="00CB29DF" w:rsidP="002E4C52">
      <w:pPr>
        <w:rPr>
          <w:lang w:val="de-DE"/>
        </w:rPr>
      </w:pPr>
      <w:r w:rsidRPr="002E4C52">
        <w:rPr>
          <w:lang w:val="de-DE"/>
        </w:rPr>
        <w:t xml:space="preserve">und zum Staat Israel nach außen vertreten. </w:t>
      </w:r>
    </w:p>
    <w:p w14:paraId="2BC82B07" w14:textId="77777777" w:rsidR="00AE207C" w:rsidRPr="002E4C52" w:rsidRDefault="00CB29DF" w:rsidP="002E4C52">
      <w:pPr>
        <w:rPr>
          <w:lang w:val="de-DE"/>
        </w:rPr>
      </w:pPr>
      <w:r w:rsidRPr="002E4C52">
        <w:rPr>
          <w:lang w:val="de-DE"/>
        </w:rPr>
        <w:t xml:space="preserve">Der Rücktritt des Direktors wirft eine Menge kulturpolitischer Fragen auf. </w:t>
      </w:r>
    </w:p>
    <w:p w14:paraId="298604A9" w14:textId="562A31DF" w:rsidR="005079BC" w:rsidRPr="002E4C52" w:rsidRDefault="00CB29DF" w:rsidP="002E4C52">
      <w:pPr>
        <w:rPr>
          <w:lang w:val="de-DE"/>
        </w:rPr>
      </w:pPr>
      <w:r w:rsidRPr="002E4C52">
        <w:rPr>
          <w:lang w:val="de-DE"/>
        </w:rPr>
        <w:lastRenderedPageBreak/>
        <w:t>Die Politik wird darauf Antworten finden müssen.</w:t>
      </w:r>
    </w:p>
    <w:sectPr w:rsidR="005079BC" w:rsidRPr="002E4C5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A7789" w14:textId="77777777" w:rsidR="00917C79" w:rsidRDefault="00917C79" w:rsidP="00292744">
      <w:r>
        <w:separator/>
      </w:r>
    </w:p>
  </w:endnote>
  <w:endnote w:type="continuationSeparator" w:id="0">
    <w:p w14:paraId="49B47ACC" w14:textId="77777777" w:rsidR="00917C79" w:rsidRDefault="00917C79"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9CCEA" w14:textId="77777777" w:rsidR="00917C79" w:rsidRDefault="00917C79" w:rsidP="00292744">
      <w:r>
        <w:separator/>
      </w:r>
    </w:p>
  </w:footnote>
  <w:footnote w:type="continuationSeparator" w:id="0">
    <w:p w14:paraId="2622CADC" w14:textId="77777777" w:rsidR="00917C79" w:rsidRDefault="00917C79"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EB126A"/>
    <w:multiLevelType w:val="hybridMultilevel"/>
    <w:tmpl w:val="37424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998"/>
    <w:rsid w:val="000175CD"/>
    <w:rsid w:val="0005744E"/>
    <w:rsid w:val="00084D48"/>
    <w:rsid w:val="00092B9D"/>
    <w:rsid w:val="000C0582"/>
    <w:rsid w:val="000D5189"/>
    <w:rsid w:val="00130A5C"/>
    <w:rsid w:val="001321EC"/>
    <w:rsid w:val="00183F2E"/>
    <w:rsid w:val="00196231"/>
    <w:rsid w:val="001A277C"/>
    <w:rsid w:val="001C34D2"/>
    <w:rsid w:val="001E752D"/>
    <w:rsid w:val="002122FC"/>
    <w:rsid w:val="0021658E"/>
    <w:rsid w:val="002335A3"/>
    <w:rsid w:val="00241381"/>
    <w:rsid w:val="00245D67"/>
    <w:rsid w:val="002508D0"/>
    <w:rsid w:val="002535F3"/>
    <w:rsid w:val="00287897"/>
    <w:rsid w:val="0029147F"/>
    <w:rsid w:val="00292744"/>
    <w:rsid w:val="00292A13"/>
    <w:rsid w:val="002B42A4"/>
    <w:rsid w:val="002C7C79"/>
    <w:rsid w:val="002E4C52"/>
    <w:rsid w:val="00342CAC"/>
    <w:rsid w:val="003460A2"/>
    <w:rsid w:val="003A5A3D"/>
    <w:rsid w:val="00450719"/>
    <w:rsid w:val="004646BC"/>
    <w:rsid w:val="00495D64"/>
    <w:rsid w:val="00497AA3"/>
    <w:rsid w:val="004A18CC"/>
    <w:rsid w:val="004E7D84"/>
    <w:rsid w:val="005079BC"/>
    <w:rsid w:val="00511427"/>
    <w:rsid w:val="00554B75"/>
    <w:rsid w:val="00580DDB"/>
    <w:rsid w:val="005814A5"/>
    <w:rsid w:val="00590E03"/>
    <w:rsid w:val="00593F14"/>
    <w:rsid w:val="006066FC"/>
    <w:rsid w:val="00641E60"/>
    <w:rsid w:val="00641FC7"/>
    <w:rsid w:val="006C4362"/>
    <w:rsid w:val="006F60FE"/>
    <w:rsid w:val="006F684F"/>
    <w:rsid w:val="00716F47"/>
    <w:rsid w:val="00725757"/>
    <w:rsid w:val="007317C0"/>
    <w:rsid w:val="0074401A"/>
    <w:rsid w:val="00744079"/>
    <w:rsid w:val="007B6EDE"/>
    <w:rsid w:val="007E0D20"/>
    <w:rsid w:val="007E780F"/>
    <w:rsid w:val="008048F5"/>
    <w:rsid w:val="008341D0"/>
    <w:rsid w:val="008471EE"/>
    <w:rsid w:val="00893FD9"/>
    <w:rsid w:val="008B6E19"/>
    <w:rsid w:val="008D076C"/>
    <w:rsid w:val="008E156A"/>
    <w:rsid w:val="00917C79"/>
    <w:rsid w:val="00944AED"/>
    <w:rsid w:val="009528FE"/>
    <w:rsid w:val="0095649B"/>
    <w:rsid w:val="00996DD8"/>
    <w:rsid w:val="009A147C"/>
    <w:rsid w:val="009E13D8"/>
    <w:rsid w:val="00A2505C"/>
    <w:rsid w:val="00A415DB"/>
    <w:rsid w:val="00A4377D"/>
    <w:rsid w:val="00A454C9"/>
    <w:rsid w:val="00A8285C"/>
    <w:rsid w:val="00A94BEA"/>
    <w:rsid w:val="00AA7781"/>
    <w:rsid w:val="00AE207C"/>
    <w:rsid w:val="00B37FEC"/>
    <w:rsid w:val="00B51C13"/>
    <w:rsid w:val="00B73769"/>
    <w:rsid w:val="00BC42FB"/>
    <w:rsid w:val="00C43DF7"/>
    <w:rsid w:val="00C5220D"/>
    <w:rsid w:val="00C53C76"/>
    <w:rsid w:val="00C550E6"/>
    <w:rsid w:val="00C92179"/>
    <w:rsid w:val="00CA3BB7"/>
    <w:rsid w:val="00CB29DF"/>
    <w:rsid w:val="00CB2B20"/>
    <w:rsid w:val="00CE664A"/>
    <w:rsid w:val="00D47988"/>
    <w:rsid w:val="00D60BE6"/>
    <w:rsid w:val="00D945FF"/>
    <w:rsid w:val="00DB36F4"/>
    <w:rsid w:val="00DE6B62"/>
    <w:rsid w:val="00DF58F1"/>
    <w:rsid w:val="00E14BF5"/>
    <w:rsid w:val="00E16036"/>
    <w:rsid w:val="00E63AA8"/>
    <w:rsid w:val="00E761F2"/>
    <w:rsid w:val="00EC15F2"/>
    <w:rsid w:val="00EE1A9F"/>
    <w:rsid w:val="00EE4EB3"/>
    <w:rsid w:val="00F2132D"/>
    <w:rsid w:val="00F40BCB"/>
    <w:rsid w:val="00F65D02"/>
    <w:rsid w:val="00F74D6F"/>
    <w:rsid w:val="00F87085"/>
    <w:rsid w:val="00F90814"/>
    <w:rsid w:val="00F91883"/>
    <w:rsid w:val="00FD32C3"/>
    <w:rsid w:val="00FE0E1D"/>
    <w:rsid w:val="00FE132F"/>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a">
    <w:name w:val="Normal"/>
    <w:qFormat/>
    <w:rsid w:val="00DF58F1"/>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497AA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301C5-0E65-4E19-8EB7-F216D1973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799</Words>
  <Characters>4557</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良美</cp:lastModifiedBy>
  <cp:revision>5</cp:revision>
  <cp:lastPrinted>2018-11-28T15:17:00Z</cp:lastPrinted>
  <dcterms:created xsi:type="dcterms:W3CDTF">2019-07-26T15:41:00Z</dcterms:created>
  <dcterms:modified xsi:type="dcterms:W3CDTF">2019-10-07T06:26:00Z</dcterms:modified>
</cp:coreProperties>
</file>